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26</w:t>
      </w:r>
    </w:p>
    <w:p>
      <w:r>
        <w:t>Bundesgericht (BGE), 2005-01-01, FR</w:t>
      </w:r>
    </w:p>
    <w:p>
      <w:r>
        <w:rPr>
          <w:b/>
        </w:rPr>
        <w:t xml:space="preserve">Quelle: </w:t>
      </w:r>
      <w:r>
        <w:t>https://mcp.opencaselaw.ch/entscheid/bge_131 III 26</w:t>
      </w:r>
    </w:p>
    <w:p>
      <w:r>
        <w:t>FR: ATF 131 III 26</w:t>
      </w:r>
    </w:p>
    <w:p>
      <w:r>
        <w:t>IT: DTF 131 III 26</w:t>
      </w:r>
    </w:p>
    <w:p>
      <w:pPr>
        <w:pStyle w:val="Heading2"/>
      </w:pPr>
      <w:r>
        <w:t>Regeste</w:t>
      </w:r>
    </w:p>
    <w:p>
      <w:r>
        <w:t>Regeste Art. 28a Abs. 3 ZGB und Art. 49 Abs. 2 OR; Genugtuung bei Verletzung der Persönlichkeit, Veröffentlichung des Urteils. Im Falle einer Ehrverletzung kann die Veröffentlichung des Urteils eine "andere Art der Genugtuung" im Sinne von Art. 49 Abs. 2 OR bilden; das Gericht entscheidet im Rahmen des ihm zustehenden Ermessens (Art. 4 ZGB), ob diese Art der Genugtuung neben oder anstatt einer Geldsumme zu leisten ist (E. 12).</w:t>
      </w:r>
    </w:p>
    <w:p>
      <w:pPr>
        <w:pStyle w:val="Heading2"/>
      </w:pPr>
      <w:r>
        <w:t>Erwägungen</w:t>
      </w:r>
    </w:p>
    <w:p>
      <w:r>
        <w:rPr>
          <w:b/>
        </w:rPr>
        <w:t>E. 4</w:t>
      </w:r>
    </w:p>
    <w:p>
      <w:r>
        <w:t>Tort moral 12. Le demandeur reproche aux juges cantonaux d'avoir violé l' art. 49 CO en refusant de lui allouer une indemnité pour tort moral de 25'000 francs. 12.1 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(cf., entre autres, DESCHENAUX/STEINAUER, Personnes physiques et tutelle, 4 e éd., n. 620 p. 210). Le lésé, qui peut agir contre toute personne qui participe à l'atteinte ( art. 28 al. 1 CC ), dispose d'un cumul d'actions pour tort moral contre l'auteur, le rédacteur responsable, l'éditeur ou toute autre personne qui a participé à la diffusion du journal ( ATF 126 III 161 consid. 5a/aa p. 165; ATF 113 II 213 consid. 2b p. 216). Les responsables sont tenus solidairement de réparer le tort moral ( art. 50 al. 1 CO ; ATF 126 III 161 consid. 5b/aa p. 166). A l'égard de celui qui est responsable en vertu de l' art. 41 al. 1 CO , une faute doit être établie; depuis l'entrée en vigueur du nouvel art. 49 CO le 1 er juillet 1985 (loi fédérale du 16 décembre 1983 modifiant les art. 28 CC et 49 CO), il n'est plus nécessaire que cette faute soit particulièrement grave. Pour celui qui encourt une responsabilité objective (principalement l' art. 55 CO ), il suffit que les conditions de sa responsabilité objective soient remplies ( ATF 126 III 161 consid. 5b/aa p. 167). 12.2 L'application de l' art. 49 al. 2 CO présuppose que les conditions de l' art. 49 al. 1 CO soient réalisées: si une indemnité pour tort moral est due, le juge peut notamment lui substituer un autre mode de réparation. BGE 131 III 26 S. 30 12.2.1 Par le passé, la publication du jugement a été considérée comme un autre mode de réparation au sens de l' art. 49 al. 2 CO (cf. notamment les ATF 58 II 290 p. 311; 60 II 399 consid. 7 p. 412; 63 II 185 consid. 7 p. 189; 64 II 14 consid. 4 p. 23; cf. BREHM, Berner Kommentar, n. 102 ad art. 49 CO ; TERCIER, Le nouveau droit de la personnalité, Zurich 1984, n. 998). Dans l' ATF 95 II 481 consid. 10, le Tribunal fédéral a jugé que seule la publication du jugement était apte à faire cesser le trouble causé par un article de presse, que cette mesure pouvait être prononcée en vertu de l' art. 28 CC , qu'elle n'avait donc pas le caractère d'un autre mode de réparation du tort moral au sens de l' art. 49 al. 2 CO et ne devait être subordonnée ni à une faute ni à une gravité particulière du préjudice subi. Cette dernière considération émise à propos de l'action en cessation de l'atteinte fondée sur les art. 28 ss CC (et simplement reprise dans l' ATF 104 II 1 consid. 4a) ne saurait avoir une portée décisive s'agissant de l'interprétation de l' art. 49 al. 2 CO . La révision du droit de la protection de la personnalité du 16 décembre 1983 n'a pas apporté de modification à l' art. 49 al. 2 CO ; le Message du Conseil fédéral du 5 mai 1982 précise simplement que cette disposition n'a qu'une portée pratique limitée (FF 1982 II 704 n. 273). Par la suite, le Tribunal fédéral a incidemment admis que la publication du jugement pouvait aussi assumer une fonction réparatrice ( ATF 118 II 369 consid. 4c p. 374); dans un autre arrêt, il n'a pas eu à trancher la question de la possibilité d'allouer une indemnité pour tort moral en sus de la publication ( ATF 120 II 97 consid. 2d p. 99). Se référant notamment à l' ATF 95 II 481 , une partie de la doctrine est d'avis que la publication du jugement n'est pas un moyen de réparer le tort moral (notamment TERCIER, op. cit., n. 998 p. 136; DESCHENAUX/ TERCIER, LA RESPONSABILITÉ CIVILE, 2 e ÉD., BERNE 1982, p. 261 n. 7; WERRO, Commentaire romand, 2003, n. 14 ad art. 49 CO ; REY, Ausservertragliches Haftpflichtrecht, 3 e éd., Zurich 2003, n. 508 ss, en particulier, n. 512). En revanche, d'autres auteurs estiment, à juste titre, que la publication du jugement peut poursuivre différents buts, comme la cessation de l'atteinte et la réparation du tort moral, et qu'elle peut être ajoutée ou peut même remplacer l'indemnité en argent allouée pour réparer le tort moral (notamment BREHM, op. cit., n. 103 ad art. 49 CO ; GAUCH/AEPLI/STÖCKLI, Präjudizienbuch zum OR, Zurich 2002, n. 14 ad art. 49 CO ; A.K. SCHNYDER, Basler Kommentar, n. 17 ad art. 49 CO ; KELLER/SCHMIED-SYZ, Haftpflicht, 5 e éd., Zurich 2001, p. 113 et 120). BGE 131 III 26 S. 31 12.2.2 L' art. 49 al. 2 CO n'a certes qu'une portée pratique limitée (cf. FF 1982 II 704 n. 273). Il joue toutefois un rôle lorsqu'une indemnité en argent ne serait pas le moyen adéquat pour réparer le tort moral causé. Il en va ainsi en matière d'atteintes à l'honneur (BREHM, op. cit., n. 99 ad art. 49 CO ). Dans ce domaine, le lésé a moins besoin d'être consolé que vengé. Le tort qu'il a subi sera mieux réparé par la constatation formelle de l'illicéité de l'atteinte et la publication de cette constatation que par l'allocation d'une somme d'argent (KUMMER, Der zivilprozessrechtliche Schutz des Persönlichkeitsrechtes, in RJB 103/1967 p. 106 et 109). Comme l' art. 49 al. 2 CO laisse au juge la faculté de substituer ou d'ajouter un autre mode de réparation (Kannvorschrift; MEIER-HAYOZ, Berner Kommentar, n. 72 ad art. 4 CC ), la détermination de ce mode relève du pouvoir d'appréciation du juge, qui applique les règles du droit et de l'équité ( art. 4 CC ). Le fait que le juge dispose d'un pouvoir d'appréciation ne signifie pas qu'il peut décider à sa guise; il doit motiver son choix et exposer dans son jugement les motifs qui ont emporté sa conviction. Les exigences de motivation des décisions en équité sont élevées (cf. arrêts 5C.100/2002 du 11 juillet 2002, consid. 3.1 et 5C.278/2000 du 4 avril 2001, consid. 3b). Si le Tribunal fédéral ne revoit en principe qu'avec réserve la décision d'équité motivée prise en dernière instance cantonale ( ATF 130 III 504 consid. 4.1 p. 508; ATF 129 III 380 consid. 2 p. 382; ATF 128 III 428 consid. 4 p. 432; ATF 127 III 153 consid. 1a p. 155 et les arrêts cités), il n'en va pas de même lorsque cette décision n'est pas motivée. Dans ce cas, la juridiction de réforme, comme juge de l'action, exerce librement son pouvoir d'appréciation. Un renvoi à la cour cantonale pour remédier au défaut de motivation n'est pas nécessaire ( art. 52 OJ ). 12.3 D'après les constatations de fait de l'arrêt attaqué, qui lient le Tribunal fédéral ( art. 63 al. 2 OJ ) - le recours de droit public ayant été rejeté dans la mesure où il était recevable -, l'exactitude des affirmations de l'article du 16 septembre 2001, selon lesquelles le demandeur aurait exigé de sa secrétaire qu'elle lui fasse ses courses et son linge, l'aurait séquestrée, lui aurait continuellement occasionné des hématomes aux bras, lui aurait fracturé le nez, une phalange et quatre dents, lui aurait démis l'épaule et failli l'étrangler, ce qui lui aurait occasionné des frais médicaux et dentaires de plusieurs milliers de francs, n'a pas été prouvée. Sur cette base, la cour cantonale a retenu qu'il y avait atteintes illicites à la personnalité au BGE 131 III 26 S. 32 sens de l' art. 28 CC . Puis, après avoir exposé en droit que la réparation du tort moral était subordonnée à la preuve d'une faute et que "pour réparer le tort moral, le juge pouvait opter tant pour le versement d'une somme d'argent que, cumulativement ou alternativement, pour un autre mode de réparation susceptible de procurer à la victime une satisfaction comparable à celle que lui vaudrait le versement d'une somme d'argent", la cour cantonale a qualifié la faute de la journaliste de négligence légère et a estimé que la publication des constatations des atteintes illicites suffisait pour réparer le tort moral et qu'il n'était pas nécessaire d'y ajouter le paiement d'une somme d'argent, ces considérations valant également à l'égard du rédacteur en chef et de l'éditeur. Par cette motivation, la cour cantonale a implicitement admis que toutes les conditions d'une réparation du tort moral au sens de l' art. 49 al. 1 CO étaient remplies, se limitant à motiver l'une d'elles, à savoir la faute de la journaliste. En l'absence de toute critique des défendeurs quant à l'application de l' art. 49 al. 1 CO , la juridiction de réforme n'a pas à en vérifier le bien-fondé ( art. 55 al. 1 let . c, en relation avec l' art. 59 al. 3 OJ ; ATF 116 II 745 consid. 3 p. 748/749; ATF 106 II 175 ). Appliquant ensuite implicitement l' art. 49 al. 2 CO , la cour cantonale a opté pour la seule publication du jugement, considérant que la réparation du tort moral était suffisamment assurée par ce moyen. Faute de plus ample motivation, on ignore quels éléments elle a retenus pour substituer la publication à l'allocation d'une indemnité en argent. La cour de céans est donc habilitée à revoir librement l'appréciation juridique des faits sur ce point. 12.4 Au vu de la nature des atteintes illicites, mentionnées plus haut, la publication du jugement constatant l'illicéité de celles-ci est le moyen le plus approprié pour réparer le tort moral subi par le demandeur. Dans la mesure où celui-ci insiste sur le préjudice causé à sa bonne réputation et à sa considération morale et sociale et sur le fait qu'il était déterminé à faire corriger cette atteinte, il ne le conteste manifestement pas. Lorsqu'il fait valoir qu'une indemnité en argent doit s'y ajouter en raison des graves souffrances morales subies, qui n'ont pas été constatées, et de la faute grave de la journaliste, qui n'a à tort pas été admise, son argumentation ne convainc pas. D'une part, tant la gravité du tort moral que la faute, exigées par l' art. 49 al. 1 CO , ont été admises; d'autre part, il n'est pas BGE 131 III 26 S. 33 allégué et on ne voit pas quel tort moral subsisterait encore après la publication des constatations des atteintes illicites. Il s'ensuit que la cour cantonale n'a pas violé le droit fédéral en rejetant le chef de conclusions du demandeur tendant à l'allocation d'une indemnité en argent.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